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D0" w:rsidRPr="004F54AF" w:rsidRDefault="007E6ED0" w:rsidP="003E2E08">
      <w:pPr>
        <w:spacing w:line="560" w:lineRule="exact"/>
        <w:jc w:val="center"/>
        <w:rPr>
          <w:rFonts w:ascii="方正小标宋简体" w:eastAsia="方正小标宋简体"/>
          <w:b/>
          <w:sz w:val="44"/>
        </w:rPr>
      </w:pPr>
      <w:r w:rsidRPr="004F54AF">
        <w:rPr>
          <w:rFonts w:ascii="方正小标宋简体" w:eastAsia="方正小标宋简体" w:hint="eastAsia"/>
          <w:b/>
          <w:sz w:val="44"/>
        </w:rPr>
        <w:t>冯瑞侠与殷宪华提供劳务者受害责任纠纷</w:t>
      </w:r>
    </w:p>
    <w:p w:rsidR="003E2E08" w:rsidRDefault="00867896" w:rsidP="003E2E08">
      <w:pPr>
        <w:spacing w:line="560" w:lineRule="exact"/>
        <w:jc w:val="left"/>
        <w:rPr>
          <w:rFonts w:ascii="方正小标宋简体" w:eastAsia="方正小标宋简体"/>
          <w:sz w:val="44"/>
        </w:rPr>
      </w:pPr>
      <w:r w:rsidRPr="003E2E08">
        <w:rPr>
          <w:rFonts w:ascii="方正小标宋简体" w:eastAsia="方正小标宋简体" w:hint="eastAsia"/>
          <w:sz w:val="44"/>
        </w:rPr>
        <w:t xml:space="preserve">　　　</w:t>
      </w:r>
      <w:r w:rsidR="003E2E08">
        <w:rPr>
          <w:rFonts w:ascii="方正小标宋简体" w:eastAsia="方正小标宋简体" w:hint="eastAsia"/>
          <w:sz w:val="44"/>
        </w:rPr>
        <w:t xml:space="preserve">　</w:t>
      </w:r>
    </w:p>
    <w:p w:rsidR="00867896" w:rsidRDefault="00867896" w:rsidP="004F54AF">
      <w:pPr>
        <w:spacing w:line="560" w:lineRule="exact"/>
        <w:ind w:firstLineChars="1050" w:firstLine="3373"/>
        <w:jc w:val="left"/>
        <w:rPr>
          <w:rFonts w:ascii="仿宋" w:eastAsia="仿宋" w:hAnsi="仿宋"/>
          <w:b/>
          <w:sz w:val="32"/>
        </w:rPr>
      </w:pPr>
      <w:r w:rsidRPr="004F54AF">
        <w:rPr>
          <w:rFonts w:ascii="仿宋" w:eastAsia="仿宋" w:hAnsi="仿宋" w:hint="eastAsia"/>
          <w:b/>
          <w:sz w:val="32"/>
        </w:rPr>
        <w:t>——提供劳务者自身过错的认定</w:t>
      </w:r>
    </w:p>
    <w:p w:rsidR="004F54AF" w:rsidRPr="004F54AF" w:rsidRDefault="004F54AF" w:rsidP="004F54AF">
      <w:pPr>
        <w:spacing w:line="560" w:lineRule="exact"/>
        <w:ind w:firstLineChars="1050" w:firstLine="3373"/>
        <w:jc w:val="left"/>
        <w:rPr>
          <w:rFonts w:ascii="仿宋" w:eastAsia="仿宋" w:hAnsi="仿宋"/>
          <w:b/>
          <w:sz w:val="32"/>
        </w:rPr>
      </w:pPr>
    </w:p>
    <w:p w:rsidR="007E6ED0" w:rsidRPr="00F0202B" w:rsidRDefault="007E6ED0" w:rsidP="001E5C7E">
      <w:pPr>
        <w:spacing w:line="560" w:lineRule="exact"/>
        <w:jc w:val="left"/>
        <w:rPr>
          <w:rFonts w:ascii="仿宋" w:eastAsia="仿宋" w:hAnsi="仿宋"/>
          <w:b/>
          <w:sz w:val="32"/>
        </w:rPr>
      </w:pPr>
      <w:r w:rsidRPr="00F0202B">
        <w:rPr>
          <w:rFonts w:ascii="仿宋" w:eastAsia="仿宋" w:hAnsi="仿宋" w:hint="eastAsia"/>
          <w:b/>
          <w:sz w:val="32"/>
        </w:rPr>
        <w:t>关键词：</w:t>
      </w:r>
      <w:r w:rsidR="00867896" w:rsidRPr="003E2E08">
        <w:rPr>
          <w:rFonts w:ascii="仿宋" w:eastAsia="仿宋" w:hAnsi="仿宋" w:hint="eastAsia"/>
          <w:b/>
          <w:sz w:val="32"/>
        </w:rPr>
        <w:t xml:space="preserve">提供劳务　损害责任　过错　</w:t>
      </w:r>
    </w:p>
    <w:p w:rsidR="007E6ED0" w:rsidRPr="00F0202B" w:rsidRDefault="007E6ED0" w:rsidP="001E5C7E">
      <w:pPr>
        <w:spacing w:line="560" w:lineRule="exact"/>
        <w:jc w:val="left"/>
        <w:rPr>
          <w:rFonts w:ascii="仿宋" w:eastAsia="仿宋" w:hAnsi="仿宋"/>
          <w:b/>
          <w:sz w:val="32"/>
        </w:rPr>
      </w:pPr>
      <w:r w:rsidRPr="00F0202B">
        <w:rPr>
          <w:rFonts w:ascii="仿宋" w:eastAsia="仿宋" w:hAnsi="仿宋" w:hint="eastAsia"/>
          <w:b/>
          <w:sz w:val="32"/>
        </w:rPr>
        <w:t>基本案情：</w:t>
      </w:r>
    </w:p>
    <w:p w:rsidR="00A24BBC" w:rsidRPr="00231098" w:rsidRDefault="00A24BBC" w:rsidP="00A24BBC">
      <w:pPr>
        <w:spacing w:line="560" w:lineRule="exact"/>
        <w:ind w:firstLineChars="200" w:firstLine="640"/>
        <w:rPr>
          <w:rFonts w:ascii="仿宋" w:eastAsia="仿宋" w:hAnsi="仿宋"/>
          <w:sz w:val="32"/>
        </w:rPr>
      </w:pPr>
      <w:r w:rsidRPr="00231098">
        <w:rPr>
          <w:rFonts w:ascii="仿宋" w:eastAsia="仿宋" w:hAnsi="仿宋" w:hint="eastAsia"/>
          <w:sz w:val="32"/>
        </w:rPr>
        <w:t>冯瑞侠向本院提出诉讼请求：判令被告给付原告：1.医疗费、住院期间伙食补助费、误工费、护理费</w:t>
      </w:r>
      <w:r w:rsidR="00216560">
        <w:rPr>
          <w:rFonts w:ascii="仿宋" w:eastAsia="仿宋" w:hAnsi="仿宋" w:hint="eastAsia"/>
          <w:sz w:val="32"/>
        </w:rPr>
        <w:t>、</w:t>
      </w:r>
      <w:r w:rsidRPr="00231098">
        <w:rPr>
          <w:rFonts w:ascii="仿宋" w:eastAsia="仿宋" w:hAnsi="仿宋" w:hint="eastAsia"/>
          <w:sz w:val="32"/>
        </w:rPr>
        <w:t>残疾赔偿金</w:t>
      </w:r>
      <w:r w:rsidR="00216560">
        <w:rPr>
          <w:rFonts w:ascii="仿宋" w:eastAsia="仿宋" w:hAnsi="仿宋" w:hint="eastAsia"/>
          <w:sz w:val="32"/>
        </w:rPr>
        <w:t>、误工费、</w:t>
      </w:r>
      <w:r w:rsidRPr="00231098">
        <w:rPr>
          <w:rFonts w:ascii="仿宋" w:eastAsia="仿宋" w:hAnsi="仿宋" w:hint="eastAsia"/>
          <w:sz w:val="32"/>
        </w:rPr>
        <w:t>营养费（60日）6000元</w:t>
      </w:r>
      <w:r w:rsidR="00216560">
        <w:rPr>
          <w:rFonts w:ascii="仿宋" w:eastAsia="仿宋" w:hAnsi="仿宋" w:hint="eastAsia"/>
          <w:sz w:val="32"/>
        </w:rPr>
        <w:t>、</w:t>
      </w:r>
      <w:r w:rsidRPr="00231098">
        <w:rPr>
          <w:rFonts w:ascii="仿宋" w:eastAsia="仿宋" w:hAnsi="仿宋" w:hint="eastAsia"/>
          <w:sz w:val="32"/>
        </w:rPr>
        <w:t>鉴定费、精神损失费</w:t>
      </w:r>
      <w:r w:rsidR="00216560">
        <w:rPr>
          <w:rFonts w:ascii="仿宋" w:eastAsia="仿宋" w:hAnsi="仿宋" w:hint="eastAsia"/>
          <w:sz w:val="32"/>
        </w:rPr>
        <w:t>等损失</w:t>
      </w:r>
      <w:r w:rsidRPr="00231098">
        <w:rPr>
          <w:rFonts w:ascii="仿宋" w:eastAsia="仿宋" w:hAnsi="仿宋" w:hint="eastAsia"/>
          <w:sz w:val="32"/>
        </w:rPr>
        <w:t>；</w:t>
      </w:r>
      <w:r w:rsidR="00216560">
        <w:rPr>
          <w:rFonts w:ascii="仿宋" w:eastAsia="仿宋" w:hAnsi="仿宋" w:hint="eastAsia"/>
          <w:sz w:val="32"/>
        </w:rPr>
        <w:t>并</w:t>
      </w:r>
      <w:r w:rsidRPr="00231098">
        <w:rPr>
          <w:rFonts w:ascii="仿宋" w:eastAsia="仿宋" w:hAnsi="仿宋" w:hint="eastAsia"/>
          <w:sz w:val="32"/>
        </w:rPr>
        <w:t>要求被告承担一切诉讼费用。事实和理由：原、被告于2021年3月7日通过通达中介签订《劳务合同》，由原告在被告的父母处从事做饭、打扫卫生、照顾老人的工作。2021年10月2日，被告买来猪肉若干，要求原告为其分割，在分割过程中，原告手指受伤，即被送往松原市中心医院，诊断为：左手第2.3指骨及中节指骨缺如。原告认为，原告受被告雇佣为被告提供劳务，双方形成法律意义上的雇佣关系，被告指示原告从事工作，发生原告损伤的事故，原告在被告处工作过程中，服从被告方人员的指示、指挥，已经尽到合理的注意义务，做到了一个谨慎理性相对人的注意义务，</w:t>
      </w:r>
      <w:r w:rsidR="002C3E33" w:rsidRPr="00231098">
        <w:rPr>
          <w:rFonts w:ascii="仿宋" w:eastAsia="仿宋" w:hAnsi="仿宋" w:hint="eastAsia"/>
          <w:sz w:val="32"/>
        </w:rPr>
        <w:t>原告的日常工作已经尽到注意义务，此前工作没有出现任何的闪失，对此被告明确知道并且非常认可</w:t>
      </w:r>
      <w:r w:rsidR="002C3E33">
        <w:rPr>
          <w:rFonts w:ascii="仿宋" w:eastAsia="仿宋" w:hAnsi="仿宋" w:hint="eastAsia"/>
          <w:sz w:val="32"/>
        </w:rPr>
        <w:t>，</w:t>
      </w:r>
      <w:r w:rsidRPr="00231098">
        <w:rPr>
          <w:rFonts w:ascii="仿宋" w:eastAsia="仿宋" w:hAnsi="仿宋" w:hint="eastAsia"/>
          <w:sz w:val="32"/>
        </w:rPr>
        <w:t>本案中原告不存在过错，对于本案损害的发生，被告应承担全部过错，应对原告的损害承担全部责任。对于本案发生被告存在的过错，一、</w:t>
      </w:r>
      <w:r w:rsidR="002C3E33">
        <w:rPr>
          <w:rFonts w:ascii="仿宋" w:eastAsia="仿宋" w:hAnsi="仿宋" w:hint="eastAsia"/>
          <w:sz w:val="32"/>
        </w:rPr>
        <w:t>本次原告剁肉是在被告方指示下进行，</w:t>
      </w:r>
      <w:r w:rsidRPr="00231098">
        <w:rPr>
          <w:rFonts w:ascii="仿宋" w:eastAsia="仿宋" w:hAnsi="仿宋" w:hint="eastAsia"/>
          <w:sz w:val="32"/>
        </w:rPr>
        <w:t>并且被告买来的</w:t>
      </w:r>
      <w:r w:rsidRPr="00231098">
        <w:rPr>
          <w:rFonts w:ascii="仿宋" w:eastAsia="仿宋" w:hAnsi="仿宋" w:hint="eastAsia"/>
          <w:sz w:val="32"/>
        </w:rPr>
        <w:lastRenderedPageBreak/>
        <w:t>鲜肉为“囊囊踹”，本身就不易分割，大大加重了原告受伤的风险。二、</w:t>
      </w:r>
      <w:r w:rsidR="002C3E33" w:rsidRPr="00231098">
        <w:rPr>
          <w:rFonts w:ascii="仿宋" w:eastAsia="仿宋" w:hAnsi="仿宋" w:hint="eastAsia"/>
          <w:sz w:val="32"/>
        </w:rPr>
        <w:t>涉案的菜刀、菜板等是被告提供，被告没有对案涉的工具进行必要的检查，</w:t>
      </w:r>
      <w:r w:rsidRPr="00231098">
        <w:rPr>
          <w:rFonts w:ascii="仿宋" w:eastAsia="仿宋" w:hAnsi="仿宋" w:hint="eastAsia"/>
          <w:sz w:val="32"/>
        </w:rPr>
        <w:t>提供的工具加大了原告受伤的风险，该刀在先前砍削了准备储备的白菜，已经具有一定程</w:t>
      </w:r>
      <w:r w:rsidR="002C3E33">
        <w:rPr>
          <w:rFonts w:ascii="仿宋" w:eastAsia="仿宋" w:hAnsi="仿宋" w:hint="eastAsia"/>
          <w:sz w:val="32"/>
        </w:rPr>
        <w:t>度上的磨损，被告将存在瑕疵的工具未进行正常的检查提供给原告使用，</w:t>
      </w:r>
      <w:r w:rsidRPr="00231098">
        <w:rPr>
          <w:rFonts w:ascii="仿宋" w:eastAsia="仿宋" w:hAnsi="仿宋" w:hint="eastAsia"/>
          <w:sz w:val="32"/>
        </w:rPr>
        <w:t>将原告置于极易发生危险的安全隐患当中，最终导致本案的发生。三、强令原告冒险作业，在原告以一般切割手法进度较慢的情况下，强令原告砍削，加大原告受到损害的可能性，直接导致本案损害发生。四、在原告收拾白菜之后，强令原告继续分割鲜肉，没有给原告提供必要的休息时间，也没有检查劳动工具，致使原告在较大劳动强度之后没有得到必要的休息且由于工具没有得到及时检验，导致发生本案事故发生。本案中致使本案原告损害的情况，属于被告在合同之外，只是原告提供劳动帮助被告分割购买的鲜肉，属于帮工法律关系。</w:t>
      </w:r>
      <w:r w:rsidR="00372EA9" w:rsidRPr="00231098">
        <w:rPr>
          <w:rFonts w:ascii="仿宋" w:eastAsia="仿宋" w:hAnsi="仿宋" w:hint="eastAsia"/>
          <w:sz w:val="32"/>
        </w:rPr>
        <w:t>“没有耽误</w:t>
      </w:r>
      <w:r w:rsidR="00372EA9">
        <w:rPr>
          <w:rFonts w:ascii="仿宋" w:eastAsia="仿宋" w:hAnsi="仿宋" w:hint="eastAsia"/>
          <w:sz w:val="32"/>
        </w:rPr>
        <w:t>治疗”是被告单方的推断性的意见，当时原告的手指不具备接的条件了。</w:t>
      </w:r>
      <w:r w:rsidR="00372EA9" w:rsidRPr="00231098">
        <w:rPr>
          <w:rFonts w:ascii="仿宋" w:eastAsia="仿宋" w:hAnsi="仿宋"/>
          <w:sz w:val="32"/>
        </w:rPr>
        <w:t xml:space="preserve"> </w:t>
      </w:r>
    </w:p>
    <w:p w:rsidR="0039108A" w:rsidRPr="00231098" w:rsidRDefault="00A24BBC" w:rsidP="0039108A">
      <w:pPr>
        <w:spacing w:line="560" w:lineRule="exact"/>
        <w:ind w:firstLineChars="200" w:firstLine="640"/>
        <w:rPr>
          <w:rFonts w:ascii="仿宋" w:eastAsia="仿宋" w:hAnsi="仿宋"/>
          <w:sz w:val="32"/>
        </w:rPr>
      </w:pPr>
      <w:r w:rsidRPr="00231098">
        <w:rPr>
          <w:rFonts w:ascii="仿宋" w:eastAsia="仿宋" w:hAnsi="仿宋" w:hint="eastAsia"/>
          <w:sz w:val="32"/>
        </w:rPr>
        <w:t>殷宪华</w:t>
      </w:r>
      <w:r w:rsidR="006955A7">
        <w:rPr>
          <w:rFonts w:ascii="仿宋" w:eastAsia="仿宋" w:hAnsi="仿宋" w:hint="eastAsia"/>
          <w:sz w:val="32"/>
        </w:rPr>
        <w:t>辩称：原告存在着重大失误，被告要负也是次要责任。在医院时是原告</w:t>
      </w:r>
      <w:r w:rsidRPr="00231098">
        <w:rPr>
          <w:rFonts w:ascii="仿宋" w:eastAsia="仿宋" w:hAnsi="仿宋" w:hint="eastAsia"/>
          <w:sz w:val="32"/>
        </w:rPr>
        <w:t>主动不去长春接受手指的接续手术，伤残部分被告不同意赔偿，对于被告应该给付的补偿部分，依照法律审定后合理的部分给予补偿。分割肉是原告的工作范围，厨房的工作是属于原告的，签订合同时候包括做饭，是原告完成的本职工作。正常的做饭不能加大风险，被告使用前刀具没有任何问题，工具也不能加大风险，事发时被告并没有在场，不可能指示原告加速切肉，如果原告知道刀不</w:t>
      </w:r>
      <w:r w:rsidRPr="00231098">
        <w:rPr>
          <w:rFonts w:ascii="仿宋" w:eastAsia="仿宋" w:hAnsi="仿宋" w:hint="eastAsia"/>
          <w:sz w:val="32"/>
        </w:rPr>
        <w:lastRenderedPageBreak/>
        <w:t>快，应该找人磨。原告陈述肉是囔囔踹、被告用瑕疵的用具让保姆进行烹饪和没有让保姆休息等陈述均没有证据证实，要求原告提供证据。</w:t>
      </w:r>
      <w:r w:rsidR="0039108A" w:rsidRPr="00231098">
        <w:rPr>
          <w:rFonts w:ascii="仿宋" w:eastAsia="仿宋" w:hAnsi="仿宋" w:hint="eastAsia"/>
          <w:sz w:val="32"/>
        </w:rPr>
        <w:t>被告认为不能用以前的一贯表现来说明本案情况，原告作为有这项技能的人来提供这项服务，原告存在重大过失，原告买的是新鲜肉，菜刀和菜板没有任何问</w:t>
      </w:r>
      <w:r w:rsidR="006955A7">
        <w:rPr>
          <w:rFonts w:ascii="仿宋" w:eastAsia="仿宋" w:hAnsi="仿宋" w:hint="eastAsia"/>
          <w:sz w:val="32"/>
        </w:rPr>
        <w:t>题，</w:t>
      </w:r>
      <w:r w:rsidR="006955A7" w:rsidRPr="00231098">
        <w:rPr>
          <w:rFonts w:ascii="仿宋" w:eastAsia="仿宋" w:hAnsi="仿宋" w:hint="eastAsia"/>
          <w:sz w:val="32"/>
        </w:rPr>
        <w:t>菜板上是一刀的痕迹。</w:t>
      </w:r>
      <w:r w:rsidR="006955A7">
        <w:rPr>
          <w:rFonts w:ascii="仿宋" w:eastAsia="仿宋" w:hAnsi="仿宋" w:hint="eastAsia"/>
          <w:sz w:val="32"/>
        </w:rPr>
        <w:t>被告父亲事发时不在楼上，母亲是偏瘫病人，不可能指示原告切肉</w:t>
      </w:r>
      <w:r w:rsidR="0039108A" w:rsidRPr="00231098">
        <w:rPr>
          <w:rFonts w:ascii="仿宋" w:eastAsia="仿宋" w:hAnsi="仿宋" w:hint="eastAsia"/>
          <w:sz w:val="32"/>
        </w:rPr>
        <w:t>。原告主动不接手指的，被告没有耽误就医，找到手指之后立刻就送医院了；按合</w:t>
      </w:r>
      <w:r w:rsidR="00B65EC2">
        <w:rPr>
          <w:rFonts w:ascii="仿宋" w:eastAsia="仿宋" w:hAnsi="仿宋" w:hint="eastAsia"/>
          <w:sz w:val="32"/>
        </w:rPr>
        <w:t>同约定突发事件被告不承担责任，了解情况之后被告愿意承担部分责任。</w:t>
      </w:r>
    </w:p>
    <w:p w:rsidR="00AF21B8" w:rsidRDefault="00A24BBC" w:rsidP="00A24BBC">
      <w:pPr>
        <w:spacing w:line="560" w:lineRule="exact"/>
        <w:ind w:firstLineChars="200" w:firstLine="640"/>
        <w:rPr>
          <w:rFonts w:ascii="仿宋" w:eastAsia="仿宋" w:hAnsi="仿宋"/>
          <w:sz w:val="32"/>
        </w:rPr>
      </w:pPr>
      <w:r w:rsidRPr="00231098">
        <w:rPr>
          <w:rFonts w:ascii="仿宋" w:eastAsia="仿宋" w:hAnsi="仿宋" w:hint="eastAsia"/>
          <w:sz w:val="32"/>
        </w:rPr>
        <w:t>经审理查明：原、被告于2021年3月7日签订劳务合同，约定原告在被告父母家从事做饭、打扫卫生、照顾老人的工作，工资额为每月1900元，中介公司为通达中介。原告认为对于合同第四条预先放弃乙方合法权益、甲方不负任何责任的条款违反法律规定，无限加大了原告的责任，该条款应视为无效。2021年10月2日，原告在切肉过程中受伤，于当日入住松原市中心医院，诊断为左手示、中指离断伤，住院16天，从而产生医疗费用。现原告认为，原、被告形成雇佣关系，原告在被告的指示下从事工作发生损伤，应由被告对原告的损害承担责任。被告对雇佣关系予以认可，认为切肉是原告的本职工作，原告因重大失误造成损害，应由原告承担主要责任，对合理的部分</w:t>
      </w:r>
      <w:r w:rsidR="00B65EC2" w:rsidRPr="00231098">
        <w:rPr>
          <w:rFonts w:ascii="仿宋" w:eastAsia="仿宋" w:hAnsi="仿宋" w:hint="eastAsia"/>
          <w:sz w:val="32"/>
        </w:rPr>
        <w:t>被告</w:t>
      </w:r>
      <w:r w:rsidRPr="00231098">
        <w:rPr>
          <w:rFonts w:ascii="仿宋" w:eastAsia="仿宋" w:hAnsi="仿宋" w:hint="eastAsia"/>
          <w:sz w:val="32"/>
        </w:rPr>
        <w:t>予以补偿。</w:t>
      </w:r>
    </w:p>
    <w:p w:rsidR="004F54AF" w:rsidRDefault="00AD0E1A" w:rsidP="004F54AF">
      <w:pPr>
        <w:pStyle w:val="a7"/>
        <w:widowControl w:val="0"/>
        <w:ind w:firstLineChars="0" w:firstLine="0"/>
        <w:rPr>
          <w:rFonts w:ascii="仿宋" w:hint="default"/>
          <w:b/>
        </w:rPr>
      </w:pPr>
      <w:r w:rsidRPr="00092B5E">
        <w:rPr>
          <w:rFonts w:ascii="仿宋"/>
          <w:b/>
        </w:rPr>
        <w:t>裁判理由：</w:t>
      </w:r>
    </w:p>
    <w:p w:rsidR="00E519BF" w:rsidRDefault="00A24BBC" w:rsidP="004F54AF">
      <w:pPr>
        <w:pStyle w:val="a7"/>
        <w:widowControl w:val="0"/>
        <w:ind w:firstLine="640"/>
        <w:rPr>
          <w:rFonts w:ascii="仿宋" w:hint="default"/>
        </w:rPr>
      </w:pPr>
      <w:r w:rsidRPr="00231098">
        <w:rPr>
          <w:rFonts w:ascii="仿宋"/>
        </w:rPr>
        <w:t>个人之间形成劳务关系，提供劳务一方因劳务受到损害的，根据双方各自的过错承担相应的责任。本案中原、被告</w:t>
      </w:r>
      <w:r w:rsidRPr="00231098">
        <w:rPr>
          <w:rFonts w:ascii="仿宋"/>
        </w:rPr>
        <w:lastRenderedPageBreak/>
        <w:t>双方对雇佣关系予以认可，对原告在雇佣期间受伤予以认可，本院予以确认。双方签订的劳务合同中约定的人身伤害事先免责条款应为无效条款，原告的损害应按法律规定确定责任承担。对于原、被告的过错责任问题，本案中原告在切肉过程中致手指伤残，原告作为完全民事行为能力人，且系被雇佣做家务的家政服务人员，对此类常识性风险应具有避免发生的能力及业务性常识，虽原告称该工作属合同外工作，应属帮工法律关系，但双方合同中约定的工作包括做饭，切肉应属原告正常工作范畴，原告称系合同外工作无证据予以支持，现原告在提供劳务时因切肉导致受伤，原告未能合理规避潜在的安全隐患导致自己受伤，原告自身存在较大过错，应承担主要责任；被告作为雇主存在未尽义务，其应对被雇佣人从事劳务工作的环境、工具等负有适度的提示、注意及保护义务，同时亦依法负有消除危险隐患的责任，本案中，被告并未举证证明对切肉工作及工具的适用程度有过针对性提醒，亦未采取有效的防范措施，故对造成原告受伤亦应负有一定的责任，故根据本案实际，被告应对此次事故应承担次要责任。综合全案情况，酌定被告承担30%责任，原告自行承担70%责任。</w:t>
      </w:r>
    </w:p>
    <w:p w:rsidR="00B619BF" w:rsidRPr="007C0A05" w:rsidRDefault="00E519BF" w:rsidP="00B619BF">
      <w:pPr>
        <w:pStyle w:val="a7"/>
        <w:widowControl w:val="0"/>
        <w:ind w:firstLine="640"/>
        <w:rPr>
          <w:rFonts w:hint="default"/>
        </w:rPr>
      </w:pPr>
      <w:r>
        <w:t>二审法院认为，</w:t>
      </w:r>
      <w:r w:rsidRPr="007C0A05">
        <w:t>公民的人身权、财产权受法律保护，因侵权导致对方人身和财产遭受损失的，应当依法予以赔偿。本案中，冯瑞侠受雇于殷宪华，冯瑞侠切肉的行为是其做饭工作的外沿，冯瑞侠虽主张其受伤系源于帮工，但缺少事实依据，亦不符合一般性的生活常识，故对于冯瑞侠帮工法律关系的主张，本院不予支持。冯瑞侠在提供劳务过程中遭受伤害，根据《中华人民共和国民法典》第一千一百九十二条</w:t>
      </w:r>
      <w:r w:rsidRPr="007C0A05">
        <w:lastRenderedPageBreak/>
        <w:t>规定，个人之间形成劳务关系，提供劳务一方因劳务受到损害的，根据双方各自的过错承担相应的责任。本案中，因殷宪华与冯瑞侠对于后者所受伤害均无主观上的故意，故应按照双方过错责任分担，冯瑞侠作为完全民事行为能力人，在从事自己劳务活动过程中未尽到必要的安全注意义务，是导致其伤害结果发生的主要原因，法院酌定冯瑞侠自行承担</w:t>
      </w:r>
      <w:r w:rsidRPr="007C0A05">
        <w:t>70%</w:t>
      </w:r>
      <w:r w:rsidRPr="007C0A05">
        <w:t>责任</w:t>
      </w:r>
      <w:r>
        <w:t>符合案件事实和生活常理</w:t>
      </w:r>
      <w:r w:rsidRPr="007C0A05">
        <w:t>。</w:t>
      </w:r>
      <w:r w:rsidR="00B619BF" w:rsidRPr="007C0A05">
        <w:t>冯瑞侠主张殷宪华提供加大伤者受伤风险的工具、强令伤者冒险作业、疲劳作业，但均未能提出充分证据予以证实，</w:t>
      </w:r>
      <w:r w:rsidR="00B619BF">
        <w:t>应当承担举证不能的不利后果</w:t>
      </w:r>
      <w:r w:rsidR="00B619BF" w:rsidRPr="007C0A05">
        <w:t>。</w:t>
      </w:r>
    </w:p>
    <w:p w:rsidR="00867896" w:rsidRDefault="00AD0E1A" w:rsidP="001E5C7E">
      <w:pPr>
        <w:spacing w:line="560" w:lineRule="exact"/>
        <w:jc w:val="left"/>
        <w:rPr>
          <w:rFonts w:ascii="仿宋" w:eastAsia="仿宋" w:hAnsi="仿宋"/>
          <w:b/>
          <w:sz w:val="32"/>
        </w:rPr>
      </w:pPr>
      <w:r w:rsidRPr="00B65EC2">
        <w:rPr>
          <w:rFonts w:ascii="仿宋" w:eastAsia="仿宋" w:hAnsi="仿宋" w:hint="eastAsia"/>
          <w:b/>
          <w:sz w:val="32"/>
        </w:rPr>
        <w:t>裁定要旨</w:t>
      </w:r>
    </w:p>
    <w:p w:rsidR="00130DFA" w:rsidRDefault="00BF779D" w:rsidP="0047243F">
      <w:pPr>
        <w:spacing w:line="560" w:lineRule="exact"/>
        <w:ind w:firstLineChars="200" w:firstLine="640"/>
        <w:jc w:val="left"/>
        <w:rPr>
          <w:rFonts w:ascii="仿宋" w:eastAsia="仿宋" w:hAnsi="仿宋"/>
          <w:sz w:val="32"/>
        </w:rPr>
      </w:pPr>
      <w:r w:rsidRPr="0047243F">
        <w:rPr>
          <w:rFonts w:ascii="仿宋" w:eastAsia="仿宋" w:hAnsi="仿宋" w:hint="eastAsia"/>
          <w:sz w:val="32"/>
        </w:rPr>
        <w:t>提供劳务者受害纠纷</w:t>
      </w:r>
      <w:r w:rsidR="005F3B36" w:rsidRPr="0047243F">
        <w:rPr>
          <w:rFonts w:ascii="仿宋" w:eastAsia="仿宋" w:hAnsi="仿宋" w:hint="eastAsia"/>
          <w:sz w:val="32"/>
        </w:rPr>
        <w:t>，首先是“因劳务”行为的理解与判断问题，“因劳务”是指从事</w:t>
      </w:r>
      <w:r w:rsidR="005154D1" w:rsidRPr="0047243F">
        <w:rPr>
          <w:rFonts w:ascii="仿宋" w:eastAsia="仿宋" w:hAnsi="仿宋" w:hint="eastAsia"/>
          <w:sz w:val="32"/>
        </w:rPr>
        <w:t>接受劳务一方授权</w:t>
      </w:r>
      <w:r w:rsidR="005F3B36" w:rsidRPr="0047243F">
        <w:rPr>
          <w:rFonts w:ascii="仿宋" w:eastAsia="仿宋" w:hAnsi="仿宋" w:hint="eastAsia"/>
          <w:sz w:val="32"/>
        </w:rPr>
        <w:t>或塲</w:t>
      </w:r>
      <w:r w:rsidR="005154D1" w:rsidRPr="0047243F">
        <w:rPr>
          <w:rFonts w:ascii="仿宋" w:eastAsia="仿宋" w:hAnsi="仿宋" w:hint="eastAsia"/>
          <w:sz w:val="32"/>
        </w:rPr>
        <w:t>指示</w:t>
      </w:r>
      <w:r w:rsidR="005F3B36" w:rsidRPr="0047243F">
        <w:rPr>
          <w:rFonts w:ascii="仿宋" w:eastAsia="仿宋" w:hAnsi="仿宋" w:hint="eastAsia"/>
          <w:sz w:val="32"/>
        </w:rPr>
        <w:t>范围内的经营活动或其他劳务。超出授范围，但其表现形式是</w:t>
      </w:r>
      <w:r w:rsidR="005154D1" w:rsidRPr="0047243F">
        <w:rPr>
          <w:rFonts w:ascii="仿宋" w:eastAsia="仿宋" w:hAnsi="仿宋" w:hint="eastAsia"/>
          <w:sz w:val="32"/>
        </w:rPr>
        <w:t>履</w:t>
      </w:r>
      <w:r w:rsidR="005F3B36" w:rsidRPr="0047243F">
        <w:rPr>
          <w:rFonts w:ascii="仿宋" w:eastAsia="仿宋" w:hAnsi="仿宋" w:hint="eastAsia"/>
          <w:sz w:val="32"/>
        </w:rPr>
        <w:t>行职务或者与履行职务有内在联系的，应认定为“因劳务”。本案例中，原告从事的是家政服务，劳务合同内容为</w:t>
      </w:r>
      <w:r w:rsidR="005F3B36" w:rsidRPr="00231098">
        <w:rPr>
          <w:rFonts w:ascii="仿宋" w:eastAsia="仿宋" w:hAnsi="仿宋" w:hint="eastAsia"/>
          <w:sz w:val="32"/>
        </w:rPr>
        <w:t>从事做饭、打扫卫生、照顾老人的工作</w:t>
      </w:r>
      <w:r w:rsidR="005F3B36">
        <w:rPr>
          <w:rFonts w:ascii="仿宋" w:eastAsia="仿宋" w:hAnsi="仿宋" w:hint="eastAsia"/>
          <w:sz w:val="32"/>
        </w:rPr>
        <w:t>，而切肉为做饭这一劳务的延伸工作，是履行劳务职责的行为，原告没有证据证明其本次切肉</w:t>
      </w:r>
      <w:r w:rsidR="000E627C">
        <w:rPr>
          <w:rFonts w:ascii="仿宋" w:eastAsia="仿宋" w:hAnsi="仿宋" w:hint="eastAsia"/>
          <w:sz w:val="32"/>
        </w:rPr>
        <w:t>不是合同内的劳务</w:t>
      </w:r>
      <w:r w:rsidR="005F3B36">
        <w:rPr>
          <w:rFonts w:ascii="仿宋" w:eastAsia="仿宋" w:hAnsi="仿宋" w:hint="eastAsia"/>
          <w:sz w:val="32"/>
        </w:rPr>
        <w:t>，那么其</w:t>
      </w:r>
      <w:r w:rsidR="000E627C">
        <w:rPr>
          <w:rFonts w:ascii="仿宋" w:eastAsia="仿宋" w:hAnsi="仿宋" w:hint="eastAsia"/>
          <w:sz w:val="32"/>
        </w:rPr>
        <w:t>主张的义务帮工关系不能成立，本案提供劳务受害的法律关系可以认定。</w:t>
      </w:r>
    </w:p>
    <w:p w:rsidR="0047243F" w:rsidRDefault="00130DFA" w:rsidP="0047243F">
      <w:pPr>
        <w:spacing w:line="560" w:lineRule="exact"/>
        <w:ind w:right="-58" w:firstLineChars="200" w:firstLine="640"/>
        <w:rPr>
          <w:rFonts w:ascii="仿宋" w:eastAsia="仿宋" w:hAnsi="仿宋"/>
          <w:sz w:val="32"/>
        </w:rPr>
      </w:pPr>
      <w:r w:rsidRPr="0047243F">
        <w:rPr>
          <w:rFonts w:ascii="仿宋" w:eastAsia="仿宋" w:hAnsi="仿宋" w:hint="eastAsia"/>
          <w:sz w:val="32"/>
        </w:rPr>
        <w:t>关于</w:t>
      </w:r>
      <w:r w:rsidR="00BF779D" w:rsidRPr="0047243F">
        <w:rPr>
          <w:rFonts w:ascii="仿宋" w:eastAsia="仿宋" w:hAnsi="仿宋" w:hint="eastAsia"/>
          <w:sz w:val="32"/>
        </w:rPr>
        <w:t>提供劳务者过错责任的认定问题，司法实践中，一般认为提供劳务者的行为是否尽到合理的注意义务作为认定责任的标准，包括提供劳务者的职责和义务、对风险的认知、掌握生产工具的使用方法和操作规范情况等，如未尽到上述义务导致自己受到损害，则可认定为存在过错。</w:t>
      </w:r>
    </w:p>
    <w:p w:rsidR="00E517BC" w:rsidRPr="00B65EC2" w:rsidRDefault="00130DFA" w:rsidP="0047243F">
      <w:pPr>
        <w:spacing w:line="560" w:lineRule="exact"/>
        <w:ind w:right="-58" w:firstLineChars="200" w:firstLine="640"/>
        <w:rPr>
          <w:rFonts w:ascii="仿宋" w:eastAsia="仿宋" w:hAnsi="仿宋"/>
          <w:sz w:val="32"/>
        </w:rPr>
      </w:pPr>
      <w:r w:rsidRPr="0047243F">
        <w:rPr>
          <w:rFonts w:ascii="仿宋" w:eastAsia="仿宋" w:hAnsi="仿宋" w:hint="eastAsia"/>
          <w:sz w:val="32"/>
        </w:rPr>
        <w:t>关于</w:t>
      </w:r>
      <w:r w:rsidR="00BF779D" w:rsidRPr="0047243F">
        <w:rPr>
          <w:rFonts w:ascii="仿宋" w:eastAsia="仿宋" w:hAnsi="仿宋" w:hint="eastAsia"/>
          <w:sz w:val="32"/>
        </w:rPr>
        <w:t>责任比例的确定，则个案的认定标准不一致，在大</w:t>
      </w:r>
      <w:r w:rsidR="00BF779D" w:rsidRPr="0047243F">
        <w:rPr>
          <w:rFonts w:ascii="仿宋" w:eastAsia="仿宋" w:hAnsi="仿宋" w:hint="eastAsia"/>
          <w:sz w:val="32"/>
        </w:rPr>
        <w:lastRenderedPageBreak/>
        <w:t>多数情况下，</w:t>
      </w:r>
      <w:r w:rsidR="008179DB" w:rsidRPr="0047243F">
        <w:rPr>
          <w:rFonts w:ascii="仿宋" w:eastAsia="仿宋" w:hAnsi="仿宋" w:hint="eastAsia"/>
          <w:sz w:val="32"/>
        </w:rPr>
        <w:t>基于对劳动者权益的保护，对未尽注意义务的过错程度上均认定为</w:t>
      </w:r>
      <w:r w:rsidR="002E0411" w:rsidRPr="0047243F">
        <w:rPr>
          <w:rFonts w:ascii="仿宋" w:eastAsia="仿宋" w:hAnsi="仿宋" w:hint="eastAsia"/>
          <w:sz w:val="32"/>
        </w:rPr>
        <w:t>接受劳务一方承担主要责任，</w:t>
      </w:r>
      <w:r w:rsidR="008179DB" w:rsidRPr="0047243F">
        <w:rPr>
          <w:rFonts w:ascii="仿宋" w:eastAsia="仿宋" w:hAnsi="仿宋" w:hint="eastAsia"/>
          <w:sz w:val="32"/>
        </w:rPr>
        <w:t>提供劳务一方为次要责任</w:t>
      </w:r>
      <w:r w:rsidR="0048738D" w:rsidRPr="0047243F">
        <w:rPr>
          <w:rFonts w:ascii="仿宋" w:eastAsia="仿宋" w:hAnsi="仿宋" w:hint="eastAsia"/>
          <w:sz w:val="32"/>
        </w:rPr>
        <w:t>。但同时我们也应该看到，个人劳务关系，亦很多是本案</w:t>
      </w:r>
      <w:r w:rsidR="002E0411" w:rsidRPr="0047243F">
        <w:rPr>
          <w:rFonts w:ascii="仿宋" w:eastAsia="仿宋" w:hAnsi="仿宋" w:hint="eastAsia"/>
          <w:sz w:val="32"/>
        </w:rPr>
        <w:t>例</w:t>
      </w:r>
      <w:r w:rsidR="0048738D" w:rsidRPr="0047243F">
        <w:rPr>
          <w:rFonts w:ascii="仿宋" w:eastAsia="仿宋" w:hAnsi="仿宋" w:hint="eastAsia"/>
          <w:sz w:val="32"/>
        </w:rPr>
        <w:t>中</w:t>
      </w:r>
      <w:r w:rsidR="002E0411" w:rsidRPr="0047243F">
        <w:rPr>
          <w:rFonts w:ascii="仿宋" w:eastAsia="仿宋" w:hAnsi="仿宋" w:hint="eastAsia"/>
          <w:sz w:val="32"/>
        </w:rPr>
        <w:t>这样的</w:t>
      </w:r>
      <w:r w:rsidR="0048738D" w:rsidRPr="0047243F">
        <w:rPr>
          <w:rFonts w:ascii="仿宋" w:eastAsia="仿宋" w:hAnsi="仿宋" w:hint="eastAsia"/>
          <w:sz w:val="32"/>
        </w:rPr>
        <w:t>为</w:t>
      </w:r>
      <w:r w:rsidR="002E0411" w:rsidRPr="0047243F">
        <w:rPr>
          <w:rFonts w:ascii="仿宋" w:eastAsia="仿宋" w:hAnsi="仿宋" w:hint="eastAsia"/>
          <w:sz w:val="32"/>
        </w:rPr>
        <w:t>了</w:t>
      </w:r>
      <w:r w:rsidR="0048738D" w:rsidRPr="0047243F">
        <w:rPr>
          <w:rFonts w:ascii="仿宋" w:eastAsia="仿宋" w:hAnsi="仿宋" w:hint="eastAsia"/>
          <w:sz w:val="32"/>
        </w:rPr>
        <w:t>自身利益或者家庭</w:t>
      </w:r>
      <w:r w:rsidR="002E0411" w:rsidRPr="0047243F">
        <w:rPr>
          <w:rFonts w:ascii="仿宋" w:eastAsia="仿宋" w:hAnsi="仿宋" w:hint="eastAsia"/>
          <w:sz w:val="32"/>
        </w:rPr>
        <w:t>相关</w:t>
      </w:r>
      <w:r w:rsidR="0048738D" w:rsidRPr="0047243F">
        <w:rPr>
          <w:rFonts w:ascii="仿宋" w:eastAsia="仿宋" w:hAnsi="仿宋" w:hint="eastAsia"/>
          <w:sz w:val="32"/>
        </w:rPr>
        <w:t>事务</w:t>
      </w:r>
      <w:r w:rsidR="002E0411" w:rsidRPr="0047243F">
        <w:rPr>
          <w:rFonts w:ascii="仿宋" w:eastAsia="仿宋" w:hAnsi="仿宋" w:hint="eastAsia"/>
          <w:sz w:val="32"/>
        </w:rPr>
        <w:t>接受</w:t>
      </w:r>
      <w:r w:rsidR="0048738D" w:rsidRPr="0047243F">
        <w:rPr>
          <w:rFonts w:ascii="仿宋" w:eastAsia="仿宋" w:hAnsi="仿宋" w:hint="eastAsia"/>
          <w:sz w:val="32"/>
        </w:rPr>
        <w:t>劳务，一般不具有生产经营</w:t>
      </w:r>
      <w:r w:rsidR="002E0411" w:rsidRPr="0047243F">
        <w:rPr>
          <w:rFonts w:ascii="仿宋" w:eastAsia="仿宋" w:hAnsi="仿宋" w:hint="eastAsia"/>
          <w:sz w:val="32"/>
        </w:rPr>
        <w:t>等</w:t>
      </w:r>
      <w:r w:rsidR="0048738D" w:rsidRPr="0047243F">
        <w:rPr>
          <w:rFonts w:ascii="仿宋" w:eastAsia="仿宋" w:hAnsi="仿宋" w:hint="eastAsia"/>
          <w:sz w:val="32"/>
        </w:rPr>
        <w:t>营利性质，对于劳务活</w:t>
      </w:r>
      <w:r w:rsidR="002E0411" w:rsidRPr="0047243F">
        <w:rPr>
          <w:rFonts w:ascii="仿宋" w:eastAsia="仿宋" w:hAnsi="仿宋" w:hint="eastAsia"/>
          <w:sz w:val="32"/>
        </w:rPr>
        <w:t>动</w:t>
      </w:r>
      <w:r w:rsidR="0048738D" w:rsidRPr="0047243F">
        <w:rPr>
          <w:rFonts w:ascii="仿宋" w:eastAsia="仿宋" w:hAnsi="仿宋" w:hint="eastAsia"/>
          <w:sz w:val="32"/>
        </w:rPr>
        <w:t>的专业化水平、安全保障意识</w:t>
      </w:r>
      <w:r w:rsidR="002E0411" w:rsidRPr="0047243F">
        <w:rPr>
          <w:rFonts w:ascii="仿宋" w:eastAsia="仿宋" w:hAnsi="仿宋" w:hint="eastAsia"/>
          <w:sz w:val="32"/>
        </w:rPr>
        <w:t>普遍</w:t>
      </w:r>
      <w:r w:rsidR="0048738D" w:rsidRPr="0047243F">
        <w:rPr>
          <w:rFonts w:ascii="仿宋" w:eastAsia="仿宋" w:hAnsi="仿宋" w:hint="eastAsia"/>
          <w:sz w:val="32"/>
        </w:rPr>
        <w:t>不高，</w:t>
      </w:r>
      <w:r w:rsidR="002E0411" w:rsidRPr="0047243F">
        <w:rPr>
          <w:rFonts w:ascii="仿宋" w:eastAsia="仿宋" w:hAnsi="仿宋" w:hint="eastAsia"/>
          <w:sz w:val="32"/>
        </w:rPr>
        <w:t>个人</w:t>
      </w:r>
      <w:r w:rsidR="0048738D" w:rsidRPr="0047243F">
        <w:rPr>
          <w:rFonts w:ascii="仿宋" w:eastAsia="仿宋" w:hAnsi="仿宋" w:hint="eastAsia"/>
          <w:sz w:val="32"/>
        </w:rPr>
        <w:t>经济实力和</w:t>
      </w:r>
      <w:r w:rsidR="002E0411" w:rsidRPr="0047243F">
        <w:rPr>
          <w:rFonts w:ascii="仿宋" w:eastAsia="仿宋" w:hAnsi="仿宋" w:hint="eastAsia"/>
          <w:sz w:val="32"/>
        </w:rPr>
        <w:t>负担</w:t>
      </w:r>
      <w:r w:rsidR="0048738D" w:rsidRPr="0047243F">
        <w:rPr>
          <w:rFonts w:ascii="仿宋" w:eastAsia="仿宋" w:hAnsi="仿宋" w:hint="eastAsia"/>
          <w:sz w:val="32"/>
        </w:rPr>
        <w:t>风险</w:t>
      </w:r>
      <w:r w:rsidR="002E0411" w:rsidRPr="0047243F">
        <w:rPr>
          <w:rFonts w:ascii="仿宋" w:eastAsia="仿宋" w:hAnsi="仿宋" w:hint="eastAsia"/>
          <w:sz w:val="32"/>
        </w:rPr>
        <w:t>的</w:t>
      </w:r>
      <w:r w:rsidR="0048738D" w:rsidRPr="0047243F">
        <w:rPr>
          <w:rFonts w:ascii="仿宋" w:eastAsia="仿宋" w:hAnsi="仿宋" w:hint="eastAsia"/>
          <w:sz w:val="32"/>
        </w:rPr>
        <w:t>能力也</w:t>
      </w:r>
      <w:r w:rsidR="002E0411" w:rsidRPr="0047243F">
        <w:rPr>
          <w:rFonts w:ascii="仿宋" w:eastAsia="仿宋" w:hAnsi="仿宋" w:hint="eastAsia"/>
          <w:sz w:val="32"/>
        </w:rPr>
        <w:t>很</w:t>
      </w:r>
      <w:r w:rsidR="0048738D" w:rsidRPr="0047243F">
        <w:rPr>
          <w:rFonts w:ascii="仿宋" w:eastAsia="仿宋" w:hAnsi="仿宋" w:hint="eastAsia"/>
          <w:sz w:val="32"/>
        </w:rPr>
        <w:t>有限，如果一味的认定其承担全部责任或主要责任，对接受劳务一方亦存在不公平</w:t>
      </w:r>
      <w:r w:rsidR="002E0411" w:rsidRPr="0047243F">
        <w:rPr>
          <w:rFonts w:ascii="仿宋" w:eastAsia="仿宋" w:hAnsi="仿宋" w:hint="eastAsia"/>
          <w:sz w:val="32"/>
        </w:rPr>
        <w:t>。</w:t>
      </w:r>
      <w:r w:rsidR="0048738D" w:rsidRPr="0047243F">
        <w:rPr>
          <w:rFonts w:ascii="仿宋" w:eastAsia="仿宋" w:hAnsi="仿宋" w:hint="eastAsia"/>
          <w:sz w:val="32"/>
        </w:rPr>
        <w:t>同时，从生活实践中看，</w:t>
      </w:r>
      <w:r w:rsidR="00E02673" w:rsidRPr="0047243F">
        <w:rPr>
          <w:rFonts w:ascii="仿宋" w:eastAsia="仿宋" w:hAnsi="仿宋" w:hint="eastAsia"/>
          <w:sz w:val="32"/>
        </w:rPr>
        <w:t>因该项</w:t>
      </w:r>
      <w:r w:rsidR="00303433" w:rsidRPr="0047243F">
        <w:rPr>
          <w:rFonts w:ascii="仿宋" w:eastAsia="仿宋" w:hAnsi="仿宋" w:hint="eastAsia"/>
          <w:sz w:val="32"/>
        </w:rPr>
        <w:t>法律法规所引发的社会效果，产生了很多不</w:t>
      </w:r>
      <w:r w:rsidR="000975C9" w:rsidRPr="0047243F">
        <w:rPr>
          <w:rFonts w:ascii="仿宋" w:eastAsia="仿宋" w:hAnsi="仿宋" w:hint="eastAsia"/>
          <w:sz w:val="32"/>
        </w:rPr>
        <w:t>愿</w:t>
      </w:r>
      <w:r w:rsidR="00303433" w:rsidRPr="0047243F">
        <w:rPr>
          <w:rFonts w:ascii="仿宋" w:eastAsia="仿宋" w:hAnsi="仿宋" w:hint="eastAsia"/>
          <w:sz w:val="32"/>
        </w:rPr>
        <w:t>与个人形成劳务关系，而多</w:t>
      </w:r>
      <w:r w:rsidR="000975C9" w:rsidRPr="0047243F">
        <w:rPr>
          <w:rFonts w:ascii="仿宋" w:eastAsia="仿宋" w:hAnsi="仿宋" w:hint="eastAsia"/>
          <w:sz w:val="32"/>
        </w:rPr>
        <w:t>倾向于与中介机构、家政公司等签订服务合同或承揽合同，</w:t>
      </w:r>
      <w:r w:rsidR="0048738D" w:rsidRPr="0047243F">
        <w:rPr>
          <w:rFonts w:ascii="仿宋" w:eastAsia="仿宋" w:hAnsi="仿宋" w:hint="eastAsia"/>
          <w:sz w:val="32"/>
        </w:rPr>
        <w:t>实际上</w:t>
      </w:r>
      <w:r w:rsidR="000975C9" w:rsidRPr="0047243F">
        <w:rPr>
          <w:rFonts w:ascii="仿宋" w:eastAsia="仿宋" w:hAnsi="仿宋" w:hint="eastAsia"/>
          <w:sz w:val="32"/>
        </w:rPr>
        <w:t>增加了接受劳务一方的</w:t>
      </w:r>
      <w:r w:rsidR="003E0029" w:rsidRPr="0047243F">
        <w:rPr>
          <w:rFonts w:ascii="仿宋" w:eastAsia="仿宋" w:hAnsi="仿宋" w:hint="eastAsia"/>
          <w:sz w:val="32"/>
        </w:rPr>
        <w:t>经济</w:t>
      </w:r>
      <w:r w:rsidR="000975C9" w:rsidRPr="0047243F">
        <w:rPr>
          <w:rFonts w:ascii="仿宋" w:eastAsia="仿宋" w:hAnsi="仿宋" w:hint="eastAsia"/>
          <w:sz w:val="32"/>
        </w:rPr>
        <w:t>成本，更</w:t>
      </w:r>
      <w:r w:rsidR="0048738D" w:rsidRPr="0047243F">
        <w:rPr>
          <w:rFonts w:ascii="仿宋" w:eastAsia="仿宋" w:hAnsi="仿宋" w:hint="eastAsia"/>
          <w:sz w:val="32"/>
        </w:rPr>
        <w:t>是不利于个人之间劳务关系的发展</w:t>
      </w:r>
      <w:r w:rsidR="000975C9" w:rsidRPr="0047243F">
        <w:rPr>
          <w:rFonts w:ascii="仿宋" w:eastAsia="仿宋" w:hAnsi="仿宋" w:hint="eastAsia"/>
          <w:sz w:val="32"/>
        </w:rPr>
        <w:t>。故对责任比例的确定，应根据案件的具体情况综合进行评判。</w:t>
      </w:r>
    </w:p>
    <w:p w:rsidR="006839EE" w:rsidRPr="00781F70" w:rsidRDefault="00AD0E1A" w:rsidP="00781F70">
      <w:pPr>
        <w:spacing w:line="560" w:lineRule="exact"/>
        <w:ind w:right="1920"/>
        <w:rPr>
          <w:rFonts w:ascii="仿宋" w:eastAsia="仿宋" w:hAnsi="仿宋"/>
          <w:b/>
          <w:sz w:val="32"/>
        </w:rPr>
      </w:pPr>
      <w:r w:rsidRPr="00781F70">
        <w:rPr>
          <w:rFonts w:ascii="仿宋" w:eastAsia="仿宋" w:hAnsi="仿宋" w:hint="eastAsia"/>
          <w:b/>
          <w:sz w:val="32"/>
        </w:rPr>
        <w:t>关联索引</w:t>
      </w:r>
    </w:p>
    <w:p w:rsidR="000E1E64" w:rsidRDefault="006839EE" w:rsidP="000E1E64">
      <w:pPr>
        <w:spacing w:line="560" w:lineRule="exact"/>
        <w:ind w:right="-58"/>
        <w:rPr>
          <w:rFonts w:ascii="仿宋" w:eastAsia="仿宋" w:hAnsi="仿宋"/>
          <w:sz w:val="32"/>
        </w:rPr>
      </w:pPr>
      <w:r w:rsidRPr="00231098">
        <w:rPr>
          <w:rFonts w:ascii="仿宋" w:eastAsia="仿宋" w:hAnsi="仿宋" w:hint="eastAsia"/>
          <w:sz w:val="32"/>
        </w:rPr>
        <w:t>《中华人民共和国民法典》</w:t>
      </w:r>
      <w:r w:rsidR="00162C8A" w:rsidRPr="00231098">
        <w:rPr>
          <w:rFonts w:ascii="仿宋" w:eastAsia="仿宋" w:hAnsi="仿宋" w:hint="eastAsia"/>
          <w:sz w:val="32"/>
        </w:rPr>
        <w:t>第一千一百七十九</w:t>
      </w:r>
      <w:r w:rsidR="000E1E64">
        <w:rPr>
          <w:rFonts w:ascii="仿宋" w:eastAsia="仿宋" w:hAnsi="仿宋" w:hint="eastAsia"/>
          <w:sz w:val="32"/>
        </w:rPr>
        <w:t>条</w:t>
      </w:r>
    </w:p>
    <w:p w:rsidR="006839EE" w:rsidRPr="00231098" w:rsidRDefault="00CF1369" w:rsidP="000E1E64">
      <w:pPr>
        <w:spacing w:line="560" w:lineRule="exact"/>
        <w:ind w:right="-58"/>
        <w:rPr>
          <w:rFonts w:ascii="仿宋" w:eastAsia="仿宋" w:hAnsi="仿宋"/>
          <w:sz w:val="32"/>
        </w:rPr>
      </w:pPr>
      <w:r>
        <w:rPr>
          <w:rFonts w:ascii="仿宋" w:eastAsia="仿宋" w:hAnsi="仿宋" w:hint="eastAsia"/>
          <w:sz w:val="32"/>
        </w:rPr>
        <w:t>一审：</w:t>
      </w:r>
      <w:r w:rsidR="006839EE">
        <w:rPr>
          <w:rFonts w:ascii="仿宋" w:eastAsia="仿宋" w:hAnsi="仿宋" w:hint="eastAsia"/>
          <w:sz w:val="32"/>
        </w:rPr>
        <w:t>吉林省松原市宁江区人民法院</w:t>
      </w:r>
      <w:r w:rsidR="006839EE" w:rsidRPr="00231098">
        <w:rPr>
          <w:rFonts w:ascii="仿宋" w:eastAsia="仿宋" w:hAnsi="仿宋" w:hint="eastAsia"/>
          <w:sz w:val="32"/>
        </w:rPr>
        <w:t>（2022）吉0702民初2218号</w:t>
      </w:r>
      <w:r>
        <w:rPr>
          <w:rFonts w:ascii="仿宋" w:eastAsia="仿宋" w:hAnsi="仿宋" w:hint="eastAsia"/>
          <w:sz w:val="32"/>
        </w:rPr>
        <w:t>民事判决（2022年8月28）</w:t>
      </w:r>
    </w:p>
    <w:p w:rsidR="00AD0E1A" w:rsidRPr="00AB2EEF" w:rsidRDefault="00CF1369" w:rsidP="000E1E64">
      <w:pPr>
        <w:spacing w:line="560" w:lineRule="exact"/>
        <w:ind w:right="-58"/>
        <w:rPr>
          <w:rFonts w:ascii="仿宋" w:eastAsia="仿宋" w:hAnsi="仿宋"/>
          <w:sz w:val="32"/>
        </w:rPr>
      </w:pPr>
      <w:r>
        <w:rPr>
          <w:rFonts w:ascii="仿宋" w:eastAsia="仿宋" w:hAnsi="仿宋" w:hint="eastAsia"/>
          <w:sz w:val="32"/>
        </w:rPr>
        <w:t>二审“”</w:t>
      </w:r>
      <w:r w:rsidR="00AD0E1A" w:rsidRPr="00AB2EEF">
        <w:rPr>
          <w:rFonts w:ascii="仿宋" w:eastAsia="仿宋" w:hAnsi="仿宋"/>
          <w:sz w:val="32"/>
        </w:rPr>
        <w:t>吉林省松原市中级人民法院（2022）吉07民终1926号</w:t>
      </w:r>
      <w:r>
        <w:rPr>
          <w:rFonts w:ascii="仿宋" w:eastAsia="仿宋" w:hAnsi="仿宋" w:hint="eastAsia"/>
          <w:sz w:val="32"/>
        </w:rPr>
        <w:t>民事判决（2023年1月9日）</w:t>
      </w:r>
    </w:p>
    <w:p w:rsidR="00AD0E1A" w:rsidRPr="007C0A05" w:rsidRDefault="00AD0E1A" w:rsidP="00AD0E1A">
      <w:pPr>
        <w:pStyle w:val="a3"/>
        <w:widowControl w:val="0"/>
        <w:rPr>
          <w:rFonts w:hint="default"/>
        </w:rPr>
      </w:pPr>
    </w:p>
    <w:p w:rsidR="00AD0E1A" w:rsidRPr="00AD0E1A" w:rsidRDefault="00AD0E1A" w:rsidP="001E5C7E">
      <w:pPr>
        <w:spacing w:line="560" w:lineRule="exact"/>
        <w:jc w:val="left"/>
        <w:rPr>
          <w:rFonts w:ascii="方正小标宋简体" w:eastAsia="方正小标宋简体"/>
          <w:sz w:val="44"/>
        </w:rPr>
      </w:pPr>
    </w:p>
    <w:p w:rsidR="006839EE" w:rsidRDefault="006839EE" w:rsidP="00DD1DF0">
      <w:pPr>
        <w:spacing w:line="560" w:lineRule="exact"/>
        <w:jc w:val="center"/>
        <w:rPr>
          <w:rFonts w:ascii="方正小标宋简体" w:eastAsia="方正小标宋简体"/>
          <w:sz w:val="44"/>
        </w:rPr>
      </w:pPr>
    </w:p>
    <w:p w:rsidR="006839EE" w:rsidRDefault="006839EE" w:rsidP="00DD1DF0">
      <w:pPr>
        <w:spacing w:line="560" w:lineRule="exact"/>
        <w:jc w:val="center"/>
        <w:rPr>
          <w:rFonts w:ascii="方正小标宋简体" w:eastAsia="方正小标宋简体"/>
          <w:sz w:val="44"/>
        </w:rPr>
      </w:pPr>
    </w:p>
    <w:p w:rsidR="006839EE" w:rsidRDefault="006839EE" w:rsidP="00DD1DF0">
      <w:pPr>
        <w:spacing w:line="560" w:lineRule="exact"/>
        <w:jc w:val="center"/>
        <w:rPr>
          <w:rFonts w:ascii="方正小标宋简体" w:eastAsia="方正小标宋简体"/>
          <w:sz w:val="44"/>
        </w:rPr>
      </w:pPr>
    </w:p>
    <w:p w:rsidR="00DD1DF0" w:rsidRPr="00D95B8B" w:rsidRDefault="00DD1DF0" w:rsidP="00DD1DF0">
      <w:pPr>
        <w:rPr>
          <w:szCs w:val="32"/>
        </w:rPr>
      </w:pPr>
    </w:p>
    <w:sectPr w:rsidR="00DD1DF0" w:rsidRPr="00D95B8B" w:rsidSect="003C0B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4D" w:rsidRDefault="0015024D" w:rsidP="00411B4C">
      <w:r>
        <w:separator/>
      </w:r>
    </w:p>
  </w:endnote>
  <w:endnote w:type="continuationSeparator" w:id="1">
    <w:p w:rsidR="0015024D" w:rsidRDefault="0015024D" w:rsidP="00411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6877"/>
      <w:docPartObj>
        <w:docPartGallery w:val="Page Numbers (Bottom of Page)"/>
        <w:docPartUnique/>
      </w:docPartObj>
    </w:sdtPr>
    <w:sdtContent>
      <w:p w:rsidR="0039108A" w:rsidRDefault="0093709E">
        <w:pPr>
          <w:pStyle w:val="ac"/>
          <w:jc w:val="right"/>
        </w:pPr>
        <w:fldSimple w:instr=" PAGE   \* MERGEFORMAT ">
          <w:r w:rsidR="0055233B" w:rsidRPr="0055233B">
            <w:rPr>
              <w:noProof/>
              <w:lang w:val="zh-CN"/>
            </w:rPr>
            <w:t>6</w:t>
          </w:r>
        </w:fldSimple>
      </w:p>
    </w:sdtContent>
  </w:sdt>
  <w:p w:rsidR="0039108A" w:rsidRDefault="003910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4D" w:rsidRDefault="0015024D" w:rsidP="00411B4C">
      <w:r>
        <w:separator/>
      </w:r>
    </w:p>
  </w:footnote>
  <w:footnote w:type="continuationSeparator" w:id="1">
    <w:p w:rsidR="0015024D" w:rsidRDefault="0015024D" w:rsidP="00411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DF0"/>
    <w:rsid w:val="00092B5E"/>
    <w:rsid w:val="000975C9"/>
    <w:rsid w:val="000A4D63"/>
    <w:rsid w:val="000B1326"/>
    <w:rsid w:val="000B290D"/>
    <w:rsid w:val="000E1E64"/>
    <w:rsid w:val="000E627C"/>
    <w:rsid w:val="000F125F"/>
    <w:rsid w:val="00101C28"/>
    <w:rsid w:val="00130DFA"/>
    <w:rsid w:val="0015024D"/>
    <w:rsid w:val="00157F4C"/>
    <w:rsid w:val="00162C8A"/>
    <w:rsid w:val="00164AD4"/>
    <w:rsid w:val="001C6827"/>
    <w:rsid w:val="001E5C7E"/>
    <w:rsid w:val="00216560"/>
    <w:rsid w:val="00257AB0"/>
    <w:rsid w:val="00284E09"/>
    <w:rsid w:val="002C3E33"/>
    <w:rsid w:val="002E0411"/>
    <w:rsid w:val="002F1F2F"/>
    <w:rsid w:val="00303433"/>
    <w:rsid w:val="00316C4A"/>
    <w:rsid w:val="00320E25"/>
    <w:rsid w:val="00372EA9"/>
    <w:rsid w:val="0039108A"/>
    <w:rsid w:val="003B3DCE"/>
    <w:rsid w:val="003B5732"/>
    <w:rsid w:val="003C0BB9"/>
    <w:rsid w:val="003E0029"/>
    <w:rsid w:val="003E2E08"/>
    <w:rsid w:val="00411B4C"/>
    <w:rsid w:val="0047243F"/>
    <w:rsid w:val="0048738D"/>
    <w:rsid w:val="004B2180"/>
    <w:rsid w:val="004D1C41"/>
    <w:rsid w:val="004F54AF"/>
    <w:rsid w:val="005154D1"/>
    <w:rsid w:val="005273A0"/>
    <w:rsid w:val="0055233B"/>
    <w:rsid w:val="005A4048"/>
    <w:rsid w:val="005F3B36"/>
    <w:rsid w:val="00652F1F"/>
    <w:rsid w:val="00666E2E"/>
    <w:rsid w:val="006839EE"/>
    <w:rsid w:val="006955A7"/>
    <w:rsid w:val="00781F70"/>
    <w:rsid w:val="007B3981"/>
    <w:rsid w:val="007E6ED0"/>
    <w:rsid w:val="00805DF9"/>
    <w:rsid w:val="0080676D"/>
    <w:rsid w:val="00813664"/>
    <w:rsid w:val="008179DB"/>
    <w:rsid w:val="00867896"/>
    <w:rsid w:val="008761A3"/>
    <w:rsid w:val="00876D42"/>
    <w:rsid w:val="00880484"/>
    <w:rsid w:val="00914C7D"/>
    <w:rsid w:val="0093709E"/>
    <w:rsid w:val="0095292F"/>
    <w:rsid w:val="00973079"/>
    <w:rsid w:val="00990882"/>
    <w:rsid w:val="009A7EEF"/>
    <w:rsid w:val="009B2C67"/>
    <w:rsid w:val="009D4F4B"/>
    <w:rsid w:val="00A04726"/>
    <w:rsid w:val="00A24BBC"/>
    <w:rsid w:val="00A46C7D"/>
    <w:rsid w:val="00A5542C"/>
    <w:rsid w:val="00A657DA"/>
    <w:rsid w:val="00A70C2A"/>
    <w:rsid w:val="00A8174D"/>
    <w:rsid w:val="00AB2EEF"/>
    <w:rsid w:val="00AB3487"/>
    <w:rsid w:val="00AD0E1A"/>
    <w:rsid w:val="00AF03C3"/>
    <w:rsid w:val="00AF21B8"/>
    <w:rsid w:val="00B31134"/>
    <w:rsid w:val="00B51074"/>
    <w:rsid w:val="00B619BF"/>
    <w:rsid w:val="00B65EC2"/>
    <w:rsid w:val="00B663A0"/>
    <w:rsid w:val="00BA1394"/>
    <w:rsid w:val="00BF779D"/>
    <w:rsid w:val="00C97637"/>
    <w:rsid w:val="00CE6867"/>
    <w:rsid w:val="00CF1369"/>
    <w:rsid w:val="00D04324"/>
    <w:rsid w:val="00D31EBC"/>
    <w:rsid w:val="00D357C0"/>
    <w:rsid w:val="00D810E9"/>
    <w:rsid w:val="00DA7820"/>
    <w:rsid w:val="00DD1DF0"/>
    <w:rsid w:val="00E02673"/>
    <w:rsid w:val="00E24A53"/>
    <w:rsid w:val="00E27CD1"/>
    <w:rsid w:val="00E31C8E"/>
    <w:rsid w:val="00E517BC"/>
    <w:rsid w:val="00E519BF"/>
    <w:rsid w:val="00E61188"/>
    <w:rsid w:val="00E83845"/>
    <w:rsid w:val="00EC1528"/>
    <w:rsid w:val="00ED34B1"/>
    <w:rsid w:val="00F0202B"/>
    <w:rsid w:val="00F030F8"/>
    <w:rsid w:val="00F10D2B"/>
    <w:rsid w:val="00F90A0D"/>
    <w:rsid w:val="00FF13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F0"/>
    <w:pPr>
      <w:widowControl w:val="0"/>
      <w:jc w:val="both"/>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院名称设置"/>
    <w:rsid w:val="00DD1DF0"/>
    <w:pPr>
      <w:spacing w:line="520" w:lineRule="exact"/>
      <w:jc w:val="center"/>
    </w:pPr>
    <w:rPr>
      <w:rFonts w:ascii="方正小标宋简体" w:eastAsia="方正小标宋简体" w:hAnsi="方正小标宋简体" w:cs="Times New Roman" w:hint="eastAsia"/>
      <w:kern w:val="0"/>
      <w:sz w:val="44"/>
      <w:szCs w:val="20"/>
    </w:rPr>
  </w:style>
  <w:style w:type="paragraph" w:customStyle="1" w:styleId="a4">
    <w:name w:val="文书名称设置"/>
    <w:rsid w:val="00DD1DF0"/>
    <w:pPr>
      <w:spacing w:line="560" w:lineRule="exact"/>
      <w:jc w:val="center"/>
    </w:pPr>
    <w:rPr>
      <w:rFonts w:ascii="方正小标宋简体" w:eastAsia="方正小标宋简体" w:hAnsi="方正小标宋简体" w:cs="Times New Roman" w:hint="eastAsia"/>
      <w:kern w:val="0"/>
      <w:sz w:val="44"/>
      <w:szCs w:val="20"/>
    </w:rPr>
  </w:style>
  <w:style w:type="paragraph" w:customStyle="1" w:styleId="a5">
    <w:name w:val="文书案号设置"/>
    <w:rsid w:val="00DD1DF0"/>
    <w:pPr>
      <w:spacing w:line="520" w:lineRule="exact"/>
      <w:ind w:rightChars="200" w:right="420"/>
      <w:jc w:val="right"/>
    </w:pPr>
    <w:rPr>
      <w:rFonts w:ascii="仿宋" w:eastAsia="仿宋" w:hAnsi="仿宋" w:cs="Times New Roman" w:hint="eastAsia"/>
      <w:kern w:val="0"/>
      <w:sz w:val="32"/>
      <w:szCs w:val="20"/>
    </w:rPr>
  </w:style>
  <w:style w:type="paragraph" w:customStyle="1" w:styleId="a6">
    <w:name w:val="当事人信息设置"/>
    <w:rsid w:val="00DD1DF0"/>
    <w:pPr>
      <w:spacing w:line="520" w:lineRule="exact"/>
      <w:ind w:firstLineChars="200" w:firstLine="200"/>
      <w:jc w:val="both"/>
    </w:pPr>
    <w:rPr>
      <w:rFonts w:ascii="Times New Roman" w:eastAsia="仿宋" w:hAnsi="仿宋" w:cs="Times New Roman" w:hint="eastAsia"/>
      <w:kern w:val="0"/>
      <w:sz w:val="32"/>
      <w:szCs w:val="20"/>
    </w:rPr>
  </w:style>
  <w:style w:type="paragraph" w:customStyle="1" w:styleId="a7">
    <w:name w:val="文书正文设置"/>
    <w:rsid w:val="00DD1DF0"/>
    <w:pPr>
      <w:spacing w:line="520" w:lineRule="exact"/>
      <w:ind w:firstLineChars="200" w:firstLine="200"/>
      <w:jc w:val="both"/>
    </w:pPr>
    <w:rPr>
      <w:rFonts w:ascii="Times New Roman" w:eastAsia="仿宋" w:hAnsi="仿宋" w:cs="Times New Roman" w:hint="eastAsia"/>
      <w:kern w:val="0"/>
      <w:sz w:val="32"/>
      <w:szCs w:val="20"/>
    </w:rPr>
  </w:style>
  <w:style w:type="paragraph" w:customStyle="1" w:styleId="a8">
    <w:name w:val="署名审判组织法检"/>
    <w:rsid w:val="00DD1DF0"/>
    <w:pPr>
      <w:spacing w:line="520" w:lineRule="exact"/>
      <w:ind w:rightChars="200" w:right="420"/>
      <w:jc w:val="right"/>
    </w:pPr>
    <w:rPr>
      <w:rFonts w:ascii="仿宋" w:eastAsia="仿宋" w:hAnsi="仿宋" w:cs="Times New Roman" w:hint="eastAsia"/>
      <w:kern w:val="0"/>
      <w:sz w:val="32"/>
      <w:szCs w:val="20"/>
    </w:rPr>
  </w:style>
  <w:style w:type="paragraph" w:customStyle="1" w:styleId="a9">
    <w:name w:val="裁判日期设置"/>
    <w:rsid w:val="00DD1DF0"/>
    <w:pPr>
      <w:autoSpaceDN w:val="0"/>
      <w:spacing w:line="520" w:lineRule="exact"/>
      <w:ind w:rightChars="200" w:right="420"/>
      <w:jc w:val="right"/>
    </w:pPr>
    <w:rPr>
      <w:rFonts w:ascii="仿宋" w:eastAsia="仿宋" w:hAnsi="仿宋" w:cs="Times New Roman" w:hint="eastAsia"/>
      <w:kern w:val="0"/>
      <w:sz w:val="32"/>
      <w:szCs w:val="20"/>
    </w:rPr>
  </w:style>
  <w:style w:type="paragraph" w:customStyle="1" w:styleId="aa">
    <w:name w:val="书记员设置"/>
    <w:rsid w:val="00DD1DF0"/>
    <w:pPr>
      <w:spacing w:line="520" w:lineRule="exact"/>
      <w:ind w:rightChars="200" w:right="420"/>
      <w:jc w:val="right"/>
    </w:pPr>
    <w:rPr>
      <w:rFonts w:ascii="仿宋" w:eastAsia="仿宋" w:hAnsi="仿宋" w:cs="Times New Roman" w:hint="eastAsia"/>
      <w:kern w:val="0"/>
      <w:sz w:val="32"/>
      <w:szCs w:val="20"/>
    </w:rPr>
  </w:style>
  <w:style w:type="paragraph" w:styleId="ab">
    <w:name w:val="header"/>
    <w:basedOn w:val="a"/>
    <w:link w:val="Char"/>
    <w:uiPriority w:val="99"/>
    <w:semiHidden/>
    <w:unhideWhenUsed/>
    <w:rsid w:val="00411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uiPriority w:val="99"/>
    <w:semiHidden/>
    <w:rsid w:val="00411B4C"/>
    <w:rPr>
      <w:rFonts w:ascii="宋体" w:eastAsia="宋体" w:hAnsi="宋体" w:cs="宋体"/>
      <w:kern w:val="0"/>
      <w:sz w:val="18"/>
      <w:szCs w:val="18"/>
    </w:rPr>
  </w:style>
  <w:style w:type="paragraph" w:styleId="ac">
    <w:name w:val="footer"/>
    <w:basedOn w:val="a"/>
    <w:link w:val="Char0"/>
    <w:uiPriority w:val="99"/>
    <w:unhideWhenUsed/>
    <w:rsid w:val="00411B4C"/>
    <w:pPr>
      <w:tabs>
        <w:tab w:val="center" w:pos="4153"/>
        <w:tab w:val="right" w:pos="8306"/>
      </w:tabs>
      <w:snapToGrid w:val="0"/>
      <w:jc w:val="left"/>
    </w:pPr>
    <w:rPr>
      <w:sz w:val="18"/>
      <w:szCs w:val="18"/>
    </w:rPr>
  </w:style>
  <w:style w:type="character" w:customStyle="1" w:styleId="Char0">
    <w:name w:val="页脚 Char"/>
    <w:basedOn w:val="a0"/>
    <w:link w:val="ac"/>
    <w:uiPriority w:val="99"/>
    <w:rsid w:val="00411B4C"/>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525</Words>
  <Characters>2993</Characters>
  <Application>Microsoft Office Word</Application>
  <DocSecurity>0</DocSecurity>
  <Lines>24</Lines>
  <Paragraphs>7</Paragraphs>
  <ScaleCrop>false</ScaleCrop>
  <Company>微软中国</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2023-09-28T07:47:00Z</dcterms:created>
  <dcterms:modified xsi:type="dcterms:W3CDTF">2023-09-28T07:47:00Z</dcterms:modified>
</cp:coreProperties>
</file>